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47F" w:rsidRPr="00251462" w:rsidRDefault="001E547F" w:rsidP="001E547F">
      <w:pPr>
        <w:jc w:val="center"/>
      </w:pPr>
      <w:r w:rsidRPr="00251462">
        <w:rPr>
          <w:noProof/>
        </w:rPr>
        <mc:AlternateContent>
          <mc:Choice Requires="wpg">
            <w:drawing>
              <wp:inline distT="0" distB="0" distL="0" distR="0" wp14:anchorId="5C5632BB" wp14:editId="71E50A4B">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6"/>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rsidR="001E547F" w:rsidRDefault="001E547F" w:rsidP="001E547F">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1E547F" w:rsidRDefault="001E547F" w:rsidP="001E547F">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7"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rsidR="001E547F" w:rsidRDefault="001E547F" w:rsidP="001E547F">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1E547F" w:rsidRDefault="001E547F" w:rsidP="001E547F">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rsidR="001E547F" w:rsidRPr="001E547F" w:rsidRDefault="001E547F" w:rsidP="001E547F">
      <w:pPr>
        <w:pStyle w:val="NoSpacing"/>
      </w:pPr>
      <w:r>
        <w:t>Part 1</w:t>
      </w:r>
      <w:r w:rsidRPr="001E547F">
        <w:t xml:space="preserve"> </w:t>
      </w:r>
    </w:p>
    <w:p w:rsidR="001E547F" w:rsidRDefault="001E547F"/>
    <w:p w:rsidR="007879CB" w:rsidRDefault="000373FB">
      <w:r w:rsidRPr="000373FB">
        <w:t>Original Land Promised to Abraham (Genesis 15:18) and Current Boundaries</w:t>
      </w:r>
    </w:p>
    <w:p w:rsidR="000373FB" w:rsidRDefault="000373FB"/>
    <w:p w:rsidR="000373FB" w:rsidRPr="000373FB" w:rsidRDefault="000373FB" w:rsidP="000373FB">
      <w:pPr>
        <w:spacing w:before="100" w:beforeAutospacing="1" w:after="100" w:afterAutospacing="1"/>
        <w:outlineLvl w:val="2"/>
        <w:rPr>
          <w:rFonts w:ascii="Times New Roman" w:eastAsia="Times New Roman" w:hAnsi="Times New Roman" w:cs="Times New Roman"/>
          <w:b/>
          <w:bCs/>
          <w:sz w:val="27"/>
          <w:szCs w:val="27"/>
        </w:rPr>
      </w:pPr>
      <w:r w:rsidRPr="000373FB">
        <w:rPr>
          <w:rFonts w:ascii="Times New Roman" w:eastAsia="Times New Roman" w:hAnsi="Times New Roman" w:cs="Times New Roman"/>
          <w:b/>
          <w:bCs/>
          <w:sz w:val="27"/>
          <w:szCs w:val="27"/>
        </w:rPr>
        <w:t>In every case when a nation’s leader has tried to alter the covenant of Jehovah relative to the land of Israel, it has not gone well for the individual or the nation.</w:t>
      </w:r>
    </w:p>
    <w:p w:rsidR="000373FB" w:rsidRPr="000373FB" w:rsidRDefault="000373FB" w:rsidP="000373FB">
      <w:pPr>
        <w:spacing w:before="100" w:beforeAutospacing="1" w:after="100" w:afterAutospacing="1"/>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486400" cy="20269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el-original-borders-2019-borders (1).jpg"/>
                    <pic:cNvPicPr/>
                  </pic:nvPicPr>
                  <pic:blipFill>
                    <a:blip r:embed="rId8">
                      <a:extLst>
                        <a:ext uri="{28A0092B-C50C-407E-A947-70E740481C1C}">
                          <a14:useLocalDpi xmlns:a14="http://schemas.microsoft.com/office/drawing/2010/main" val="0"/>
                        </a:ext>
                      </a:extLst>
                    </a:blip>
                    <a:stretch>
                      <a:fillRect/>
                    </a:stretch>
                  </pic:blipFill>
                  <pic:spPr>
                    <a:xfrm>
                      <a:off x="0" y="0"/>
                      <a:ext cx="5486400" cy="2026920"/>
                    </a:xfrm>
                    <a:prstGeom prst="rect">
                      <a:avLst/>
                    </a:prstGeom>
                  </pic:spPr>
                </pic:pic>
              </a:graphicData>
            </a:graphic>
          </wp:inline>
        </w:drawing>
      </w:r>
    </w:p>
    <w:p w:rsidR="000373FB" w:rsidRPr="000373FB" w:rsidRDefault="000373FB" w:rsidP="000373FB">
      <w:pPr>
        <w:spacing w:before="100" w:beforeAutospacing="1" w:after="100" w:afterAutospacing="1"/>
        <w:jc w:val="center"/>
        <w:rPr>
          <w:rFonts w:ascii="Times New Roman" w:hAnsi="Times New Roman" w:cs="Times New Roman"/>
          <w:sz w:val="20"/>
          <w:szCs w:val="20"/>
        </w:rPr>
      </w:pPr>
      <w:r w:rsidRPr="000373FB">
        <w:rPr>
          <w:rFonts w:ascii="Times New Roman" w:hAnsi="Times New Roman" w:cs="Times New Roman"/>
          <w:b/>
          <w:bCs/>
          <w:sz w:val="28"/>
          <w:szCs w:val="28"/>
        </w:rPr>
        <w:t>What is the land that God promised to Israel?</w:t>
      </w:r>
    </w:p>
    <w:p w:rsidR="000373FB" w:rsidRPr="000373FB" w:rsidRDefault="000373FB" w:rsidP="000373FB">
      <w:pPr>
        <w:spacing w:before="100" w:beforeAutospacing="1" w:after="100" w:afterAutospacing="1"/>
        <w:rPr>
          <w:rFonts w:ascii="Times New Roman" w:hAnsi="Times New Roman" w:cs="Times New Roman"/>
          <w:sz w:val="20"/>
          <w:szCs w:val="20"/>
        </w:rPr>
      </w:pPr>
      <w:r w:rsidRPr="000373FB">
        <w:rPr>
          <w:rFonts w:ascii="Times New Roman" w:hAnsi="Times New Roman" w:cs="Times New Roman"/>
          <w:sz w:val="20"/>
          <w:szCs w:val="20"/>
        </w:rPr>
        <w:t> </w:t>
      </w:r>
    </w:p>
    <w:p w:rsidR="000373FB" w:rsidRPr="000373FB" w:rsidRDefault="000373FB" w:rsidP="000373FB">
      <w:pPr>
        <w:spacing w:before="100" w:beforeAutospacing="1" w:after="100" w:afterAutospacing="1"/>
        <w:rPr>
          <w:rFonts w:cs="Times New Roman"/>
        </w:rPr>
      </w:pPr>
      <w:r w:rsidRPr="000373FB">
        <w:rPr>
          <w:rFonts w:cs="Times New Roman"/>
        </w:rPr>
        <w:t>In regards to the land that Jehovah has promised Israel, Genesis 15:18 declares to Abraham; “</w:t>
      </w:r>
      <w:r w:rsidRPr="000373FB">
        <w:rPr>
          <w:rFonts w:cs="Times New Roman"/>
          <w:i/>
          <w:iCs/>
        </w:rPr>
        <w:t>To your descendants I give this land, from the river of Egypt to the great river, the Euphrates</w:t>
      </w:r>
      <w:r w:rsidRPr="000373FB">
        <w:rPr>
          <w:rFonts w:cs="Times New Roman"/>
        </w:rPr>
        <w:t xml:space="preserve">.” God later confirms this promise to Abraham’s son </w:t>
      </w:r>
      <w:r w:rsidRPr="000373FB">
        <w:rPr>
          <w:rFonts w:cs="Times New Roman"/>
          <w:u w:val="single"/>
        </w:rPr>
        <w:t>Isaac</w:t>
      </w:r>
      <w:r w:rsidRPr="000373FB">
        <w:rPr>
          <w:rFonts w:cs="Times New Roman"/>
        </w:rPr>
        <w:t xml:space="preserve"> and Isaac’s son </w:t>
      </w:r>
      <w:r w:rsidRPr="000373FB">
        <w:rPr>
          <w:rFonts w:cs="Times New Roman"/>
          <w:u w:val="single"/>
        </w:rPr>
        <w:t>Jacob</w:t>
      </w:r>
      <w:r w:rsidRPr="000373FB">
        <w:rPr>
          <w:rFonts w:cs="Times New Roman"/>
        </w:rPr>
        <w:t xml:space="preserve"> (whose name was later changed to Israel). When the Israelites were about to invade the Promised Land, God reiterated the land promise, as recorded in Joshua 1:4, “</w:t>
      </w:r>
      <w:r w:rsidRPr="000373FB">
        <w:rPr>
          <w:rFonts w:cs="Times New Roman"/>
          <w:i/>
          <w:iCs/>
        </w:rPr>
        <w:t>Your territory will extend from the desert to Lebanon, and from the great river, the Euphrates—all the Hittite country—to the Great Sea on the west</w:t>
      </w:r>
      <w:r w:rsidRPr="000373FB">
        <w:rPr>
          <w:rFonts w:cs="Times New Roman"/>
        </w:rPr>
        <w:t>.”</w:t>
      </w:r>
    </w:p>
    <w:p w:rsidR="000373FB" w:rsidRPr="000373FB" w:rsidRDefault="000373FB" w:rsidP="000373FB">
      <w:pPr>
        <w:spacing w:before="100" w:beforeAutospacing="1" w:after="100" w:afterAutospacing="1"/>
        <w:rPr>
          <w:rFonts w:cs="Times New Roman"/>
        </w:rPr>
      </w:pPr>
      <w:r w:rsidRPr="000373FB">
        <w:rPr>
          <w:rFonts w:cs="Times New Roman"/>
        </w:rPr>
        <w:lastRenderedPageBreak/>
        <w:t>According to Genesis 15:18 and Joshua 1:4 the land God gave to Israel included: everything from the Nile River in Egypt to Lebanon (south to north) and everything from the Mediterranean Sea to the Euphrates River (west to east). Translated today, Jehovah gave Abraham and his descendants all of the land modern Israel currently possesses, all of the land of the Palestinians (the West Bank and Gaza), all the land of Jordan, some of Egypt, Syria, Iraq and Saudi Arabia.</w:t>
      </w:r>
    </w:p>
    <w:p w:rsidR="000373FB" w:rsidRPr="000373FB" w:rsidRDefault="000373FB" w:rsidP="000373FB">
      <w:pPr>
        <w:spacing w:before="100" w:beforeAutospacing="1" w:after="100" w:afterAutospacing="1"/>
        <w:rPr>
          <w:rFonts w:cs="Times New Roman"/>
        </w:rPr>
      </w:pPr>
      <w:r w:rsidRPr="000373FB">
        <w:rPr>
          <w:rFonts w:cs="Times New Roman"/>
        </w:rPr>
        <w:t>The God of Abraham, Isaac and Jacob will fulfill His eternal and unchangeable covenant with Israel while nations have “altered” the boundaries and seized the promised territory, nevertheless, the Lord shall not be mocked. (Galatians 6:7)</w:t>
      </w:r>
    </w:p>
    <w:p w:rsidR="000373FB" w:rsidRPr="000373FB" w:rsidRDefault="000373FB" w:rsidP="000373FB">
      <w:pPr>
        <w:spacing w:before="100" w:beforeAutospacing="1" w:after="100" w:afterAutospacing="1"/>
        <w:rPr>
          <w:rFonts w:cs="Times New Roman"/>
        </w:rPr>
      </w:pPr>
      <w:r w:rsidRPr="000373FB">
        <w:rPr>
          <w:rFonts w:cs="Times New Roman"/>
        </w:rPr>
        <w:t xml:space="preserve">In every case when a nation’s leader has tried to alter the covenant of Jehovah relative to the land of Israel, and particularly Jerusalem, it has not gone well for the individual or the nation. The covenant in Genesis 12:3, </w:t>
      </w:r>
      <w:r w:rsidRPr="000373FB">
        <w:rPr>
          <w:rFonts w:cs="Times New Roman"/>
          <w:b/>
          <w:bCs/>
        </w:rPr>
        <w:t>“</w:t>
      </w:r>
      <w:r w:rsidRPr="000373FB">
        <w:rPr>
          <w:rFonts w:cs="Times New Roman"/>
          <w:b/>
          <w:bCs/>
          <w:i/>
          <w:iCs/>
        </w:rPr>
        <w:t>I will bless those who bless you and whoever curses you I will curse; and all peoples on earth will be blessed through you</w:t>
      </w:r>
      <w:r w:rsidRPr="000373FB">
        <w:rPr>
          <w:rFonts w:cs="Times New Roman"/>
          <w:b/>
          <w:bCs/>
        </w:rPr>
        <w:t>”</w:t>
      </w:r>
      <w:r w:rsidRPr="000373FB">
        <w:rPr>
          <w:rFonts w:cs="Times New Roman"/>
        </w:rPr>
        <w:t xml:space="preserve"> is eternal.</w:t>
      </w:r>
    </w:p>
    <w:p w:rsidR="000373FB" w:rsidRPr="000373FB" w:rsidRDefault="000373FB" w:rsidP="000373FB">
      <w:pPr>
        <w:spacing w:before="100" w:beforeAutospacing="1" w:after="100" w:afterAutospacing="1"/>
        <w:rPr>
          <w:rFonts w:cs="Times New Roman"/>
        </w:rPr>
      </w:pPr>
      <w:r w:rsidRPr="000373FB">
        <w:rPr>
          <w:rFonts w:cs="Times New Roman"/>
        </w:rPr>
        <w:t>Regrettably there has been a string of U.S. Presidents, Israeli leaders and others that have tried (and often succeeded) to alter the boundaries and divide Jerusalem - the rightful capital of Israel. Now spearheaded by Jared Kushner, the bright 38-year-old son-in-law of the President, the United States is perilously moving towards disaster with the Trump Israeli Peace Plan.</w:t>
      </w:r>
    </w:p>
    <w:p w:rsidR="000373FB" w:rsidRPr="000373FB" w:rsidRDefault="000373FB" w:rsidP="000373FB">
      <w:pPr>
        <w:spacing w:before="100" w:beforeAutospacing="1" w:after="100" w:afterAutospacing="1"/>
        <w:rPr>
          <w:rFonts w:cs="Times New Roman"/>
        </w:rPr>
      </w:pPr>
      <w:r w:rsidRPr="000373FB">
        <w:rPr>
          <w:rFonts w:cs="Times New Roman"/>
        </w:rPr>
        <w:t>While not publicly revealed, there are details that have been shared with some of the surrounding Arab Nations. As reported:</w:t>
      </w:r>
    </w:p>
    <w:p w:rsidR="000373FB" w:rsidRPr="000373FB" w:rsidRDefault="000373FB" w:rsidP="000373FB">
      <w:pPr>
        <w:numPr>
          <w:ilvl w:val="0"/>
          <w:numId w:val="1"/>
        </w:numPr>
        <w:spacing w:before="100" w:beforeAutospacing="1" w:after="100" w:afterAutospacing="1"/>
        <w:rPr>
          <w:rFonts w:eastAsia="Times New Roman" w:cs="Times New Roman"/>
        </w:rPr>
      </w:pPr>
      <w:r w:rsidRPr="000373FB">
        <w:rPr>
          <w:rFonts w:eastAsia="Times New Roman" w:cs="Times New Roman"/>
          <w:b/>
          <w:bCs/>
        </w:rPr>
        <w:t>Certain northern sections of the current Jerusalem municipal boundaries, captured by Israel in the 1967 war, but where an Arab village and refugee camp are located, would be transferred to a Palestinian state, along with Arab neighborhoods in southern Jerusalem captured in the same war.</w:t>
      </w:r>
    </w:p>
    <w:p w:rsidR="000373FB" w:rsidRPr="000373FB" w:rsidRDefault="000373FB" w:rsidP="000373FB">
      <w:pPr>
        <w:numPr>
          <w:ilvl w:val="0"/>
          <w:numId w:val="2"/>
        </w:numPr>
        <w:spacing w:before="100" w:beforeAutospacing="1" w:after="100" w:afterAutospacing="1"/>
        <w:rPr>
          <w:rFonts w:eastAsia="Times New Roman" w:cs="Times New Roman"/>
        </w:rPr>
      </w:pPr>
      <w:r w:rsidRPr="000373FB">
        <w:rPr>
          <w:rFonts w:eastAsia="Times New Roman" w:cs="Times New Roman"/>
          <w:b/>
          <w:bCs/>
        </w:rPr>
        <w:t>At least at the first stage of implementation, Israel would maintain “broad security powers” in the areas handed over to the Palestinians adding that 85% of Judea and Samaria would be included in the Palestinian state, as well.</w:t>
      </w:r>
    </w:p>
    <w:p w:rsidR="000373FB" w:rsidRPr="000373FB" w:rsidRDefault="000373FB" w:rsidP="000373FB">
      <w:pPr>
        <w:numPr>
          <w:ilvl w:val="0"/>
          <w:numId w:val="3"/>
        </w:numPr>
        <w:spacing w:before="100" w:beforeAutospacing="1" w:after="100" w:afterAutospacing="1"/>
        <w:rPr>
          <w:rFonts w:eastAsia="Times New Roman" w:cs="Times New Roman"/>
        </w:rPr>
      </w:pPr>
      <w:r w:rsidRPr="000373FB">
        <w:rPr>
          <w:rFonts w:eastAsia="Times New Roman" w:cs="Times New Roman"/>
          <w:b/>
          <w:bCs/>
        </w:rPr>
        <w:t xml:space="preserve">In its plan, the U.S. administration distinguishes between the areas of “former Jordanian Jerusalem” before the ’67 </w:t>
      </w:r>
      <w:proofErr w:type="gramStart"/>
      <w:r w:rsidRPr="000373FB">
        <w:rPr>
          <w:rFonts w:eastAsia="Times New Roman" w:cs="Times New Roman"/>
          <w:b/>
          <w:bCs/>
        </w:rPr>
        <w:t>war which</w:t>
      </w:r>
      <w:proofErr w:type="gramEnd"/>
      <w:r w:rsidRPr="000373FB">
        <w:rPr>
          <w:rFonts w:eastAsia="Times New Roman" w:cs="Times New Roman"/>
          <w:b/>
          <w:bCs/>
        </w:rPr>
        <w:t xml:space="preserve"> includes the Old City and adjacent neighborhoods, and a far larger swath of territory which Israel annexed into its capital after the war but which had not been included within the municipal lines before that point. </w:t>
      </w:r>
    </w:p>
    <w:p w:rsidR="000373FB" w:rsidRPr="000373FB" w:rsidRDefault="000373FB" w:rsidP="000373FB">
      <w:pPr>
        <w:numPr>
          <w:ilvl w:val="0"/>
          <w:numId w:val="4"/>
        </w:numPr>
        <w:spacing w:before="100" w:beforeAutospacing="1" w:after="100" w:afterAutospacing="1"/>
        <w:rPr>
          <w:rFonts w:eastAsia="Times New Roman" w:cs="Times New Roman"/>
        </w:rPr>
      </w:pPr>
      <w:r w:rsidRPr="000373FB">
        <w:rPr>
          <w:rFonts w:eastAsia="Times New Roman" w:cs="Times New Roman"/>
          <w:b/>
          <w:bCs/>
        </w:rPr>
        <w:t>The Old City and adjacent areas, including the Mount of Olives, would remain under Israeli sovereignty. However, some of the outlying Arab neighborhoods, which became part of Jerusalem only after the ’67 conflict, would be included in the Palestinian state.</w:t>
      </w:r>
    </w:p>
    <w:p w:rsidR="000373FB" w:rsidRPr="000373FB" w:rsidRDefault="000373FB" w:rsidP="000373FB">
      <w:pPr>
        <w:numPr>
          <w:ilvl w:val="0"/>
          <w:numId w:val="5"/>
        </w:numPr>
        <w:spacing w:before="100" w:beforeAutospacing="1" w:after="100" w:afterAutospacing="1"/>
        <w:rPr>
          <w:rFonts w:eastAsia="Times New Roman" w:cs="Times New Roman"/>
        </w:rPr>
      </w:pPr>
      <w:r w:rsidRPr="000373FB">
        <w:rPr>
          <w:rFonts w:eastAsia="Times New Roman" w:cs="Times New Roman"/>
          <w:b/>
          <w:bCs/>
        </w:rPr>
        <w:t>The Western Wall would remain under exclusive Israeli control.</w:t>
      </w:r>
    </w:p>
    <w:p w:rsidR="000373FB" w:rsidRPr="000373FB" w:rsidRDefault="000373FB" w:rsidP="000373FB">
      <w:pPr>
        <w:numPr>
          <w:ilvl w:val="0"/>
          <w:numId w:val="6"/>
        </w:numPr>
        <w:spacing w:before="100" w:beforeAutospacing="1" w:after="100" w:afterAutospacing="1"/>
        <w:rPr>
          <w:rFonts w:eastAsia="Times New Roman" w:cs="Times New Roman"/>
        </w:rPr>
      </w:pPr>
      <w:r w:rsidRPr="000373FB">
        <w:rPr>
          <w:rFonts w:eastAsia="Times New Roman" w:cs="Times New Roman"/>
          <w:b/>
          <w:bCs/>
        </w:rPr>
        <w:t xml:space="preserve">Regarding the Temple Mount, the Americans wished to consider the establishment of a joint inter-Arab religious </w:t>
      </w:r>
      <w:proofErr w:type="gramStart"/>
      <w:r w:rsidRPr="000373FB">
        <w:rPr>
          <w:rFonts w:eastAsia="Times New Roman" w:cs="Times New Roman"/>
          <w:b/>
          <w:bCs/>
        </w:rPr>
        <w:t>administration which</w:t>
      </w:r>
      <w:proofErr w:type="gramEnd"/>
      <w:r w:rsidRPr="000373FB">
        <w:rPr>
          <w:rFonts w:eastAsia="Times New Roman" w:cs="Times New Roman"/>
          <w:b/>
          <w:bCs/>
        </w:rPr>
        <w:t xml:space="preserve"> would include other states, in addition to Jordan which currently serves as patron of the Muslim holy sites. This administration would work in tandem with Israel, according to the reported plan, and the area would remain under Israeli sovereignty.</w:t>
      </w:r>
    </w:p>
    <w:p w:rsidR="000373FB" w:rsidRDefault="000373FB" w:rsidP="000373FB">
      <w:pPr>
        <w:spacing w:before="100" w:beforeAutospacing="1" w:after="100" w:afterAutospacing="1"/>
        <w:rPr>
          <w:rFonts w:cs="Times New Roman"/>
        </w:rPr>
      </w:pPr>
    </w:p>
    <w:p w:rsidR="000373FB" w:rsidRPr="000373FB" w:rsidRDefault="000373FB" w:rsidP="000373FB">
      <w:pPr>
        <w:spacing w:before="100" w:beforeAutospacing="1" w:after="100" w:afterAutospacing="1"/>
        <w:rPr>
          <w:rFonts w:cs="Times New Roman"/>
        </w:rPr>
      </w:pPr>
      <w:r w:rsidRPr="000373FB">
        <w:rPr>
          <w:rFonts w:cs="Times New Roman"/>
        </w:rPr>
        <w:t>President Trump, by God’s grace, has accomplished many of his campaign promises and exceeded expectations economically, and has broken historical records in creating jobs, cutting regulations, pulling out of bad trade agreements and many more commendable achievements. Moving the U.S. Embassy to Jerusalem and his favorable treatment of the “faith community” has been genuinely refreshing and a much-needed reprieve from all previous administrations. Nevertheless, according to covenant scriptures, and for the good of his presidency and our nation, the National War Council must outright reject the Israel Peace Plan.</w:t>
      </w:r>
    </w:p>
    <w:p w:rsidR="000373FB" w:rsidRPr="000373FB" w:rsidRDefault="000373FB" w:rsidP="000373FB">
      <w:pPr>
        <w:spacing w:before="100" w:beforeAutospacing="1" w:after="100" w:afterAutospacing="1"/>
        <w:rPr>
          <w:rFonts w:cs="Times New Roman"/>
        </w:rPr>
      </w:pPr>
      <w:r w:rsidRPr="000373FB">
        <w:rPr>
          <w:rFonts w:cs="Times New Roman"/>
        </w:rPr>
        <w:t>Of the estimated 12 million Palestinians in the world, of whom 4 million are in the West Bank, Gaza Strip and East Jerusalem, there is sufficient land in Egypt, Jordan, Syria and/or other Arab nations where they could be resettled. And with financial support from oil rich neighbors, billions of dollars could be donated to build a beautiful modern state.</w:t>
      </w:r>
    </w:p>
    <w:p w:rsidR="000373FB" w:rsidRPr="000373FB" w:rsidRDefault="000373FB" w:rsidP="000373FB">
      <w:pPr>
        <w:spacing w:before="100" w:beforeAutospacing="1" w:after="100" w:afterAutospacing="1"/>
        <w:rPr>
          <w:rFonts w:cs="Times New Roman"/>
        </w:rPr>
      </w:pPr>
      <w:r w:rsidRPr="000373FB">
        <w:rPr>
          <w:rFonts w:cs="Times New Roman"/>
        </w:rPr>
        <w:t>In accordance with the covenant made with Abraham, we ask that you pray in one accord that this attempt to divide Jerusalem and sacrifice more Israeli land is a failure. Please share these sentiments with your Congressional Representatives, the White House and your network. “</w:t>
      </w:r>
      <w:r w:rsidRPr="000373FB">
        <w:rPr>
          <w:rFonts w:cs="Times New Roman"/>
          <w:i/>
          <w:iCs/>
        </w:rPr>
        <w:t>All things are possible with God</w:t>
      </w:r>
      <w:r w:rsidRPr="000373FB">
        <w:rPr>
          <w:rFonts w:cs="Times New Roman"/>
        </w:rPr>
        <w:t>.” (Luke 1:37)</w:t>
      </w:r>
    </w:p>
    <w:p w:rsidR="000373FB" w:rsidRPr="000373FB" w:rsidRDefault="000373FB" w:rsidP="000373FB">
      <w:pPr>
        <w:spacing w:before="100" w:beforeAutospacing="1" w:after="100" w:afterAutospacing="1"/>
        <w:rPr>
          <w:rFonts w:cs="Times New Roman"/>
        </w:rPr>
      </w:pPr>
      <w:r w:rsidRPr="000373FB">
        <w:rPr>
          <w:rFonts w:cs="Times New Roman"/>
        </w:rPr>
        <w:t>Blessings,</w:t>
      </w:r>
    </w:p>
    <w:p w:rsidR="000373FB" w:rsidRPr="000373FB" w:rsidRDefault="000373FB" w:rsidP="000373FB">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extent cx="1908148" cy="772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9">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w:t>
      </w:r>
      <w:bookmarkStart w:id="0" w:name="_GoBack"/>
      <w:r w:rsidRPr="000373FB">
        <w:rPr>
          <w:rFonts w:cs="Times New Roman"/>
        </w:rP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rsidR="000373FB" w:rsidRPr="000373FB" w:rsidRDefault="000373FB" w:rsidP="000373FB">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bookmarkEnd w:id="0"/>
      <w:r w:rsidRPr="000373FB">
        <w:rPr>
          <w:rFonts w:cs="Times New Roman"/>
        </w:rPr>
        <w:br/>
      </w:r>
      <w:hyperlink r:id="rId10" w:history="1">
        <w:r w:rsidRPr="000373FB">
          <w:rPr>
            <w:rFonts w:cs="Times New Roman"/>
            <w:b/>
            <w:bCs/>
            <w:color w:val="FF0000"/>
            <w:u w:val="single"/>
          </w:rPr>
          <w:t>PayPal.Me/warcouncil</w:t>
        </w:r>
      </w:hyperlink>
    </w:p>
    <w:p w:rsidR="000373FB" w:rsidRPr="000373FB" w:rsidRDefault="000373FB" w:rsidP="000373FB">
      <w:pPr>
        <w:spacing w:before="100" w:beforeAutospacing="1" w:after="100" w:afterAutospacing="1"/>
        <w:rPr>
          <w:rFonts w:cs="Times New Roman"/>
        </w:rPr>
      </w:pPr>
      <w:r w:rsidRPr="000373FB">
        <w:rPr>
          <w:rFonts w:cs="Times New Roman"/>
        </w:rPr>
        <w:t> </w:t>
      </w:r>
    </w:p>
    <w:p w:rsidR="000373FB" w:rsidRPr="000373FB" w:rsidRDefault="000373FB" w:rsidP="000373FB">
      <w:pPr>
        <w:spacing w:before="100" w:beforeAutospacing="1" w:after="100" w:afterAutospacing="1"/>
        <w:jc w:val="center"/>
        <w:rPr>
          <w:rFonts w:cs="Times New Roman"/>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rsidR="000373FB" w:rsidRDefault="000373FB"/>
    <w:sectPr w:rsidR="000373FB" w:rsidSect="00787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raditional Arabic">
    <w:altName w:val="Times New Roman"/>
    <w:charset w:val="00"/>
    <w:family w:val="roman"/>
    <w:pitch w:val="variable"/>
    <w:sig w:usb0="00002003" w:usb1="80000000" w:usb2="00000008" w:usb3="00000000" w:csb0="0000004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767C"/>
    <w:multiLevelType w:val="multilevel"/>
    <w:tmpl w:val="686E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30FB3"/>
    <w:multiLevelType w:val="multilevel"/>
    <w:tmpl w:val="EB30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1D71BC"/>
    <w:multiLevelType w:val="multilevel"/>
    <w:tmpl w:val="2DFA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9C0654"/>
    <w:multiLevelType w:val="multilevel"/>
    <w:tmpl w:val="EF8C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637148"/>
    <w:multiLevelType w:val="multilevel"/>
    <w:tmpl w:val="3C5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F453A5"/>
    <w:multiLevelType w:val="multilevel"/>
    <w:tmpl w:val="4828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FB"/>
    <w:rsid w:val="000373FB"/>
    <w:rsid w:val="001E547F"/>
    <w:rsid w:val="00281F6E"/>
    <w:rsid w:val="00787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paragraph" w:styleId="Heading3">
    <w:name w:val="heading 3"/>
    <w:basedOn w:val="Normal"/>
    <w:link w:val="Heading3Char"/>
    <w:uiPriority w:val="9"/>
    <w:qFormat/>
    <w:rsid w:val="000373F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73FB"/>
    <w:rPr>
      <w:rFonts w:ascii="Times New Roman" w:hAnsi="Times New Roman"/>
      <w:b/>
      <w:bCs/>
      <w:sz w:val="27"/>
      <w:szCs w:val="27"/>
    </w:rPr>
  </w:style>
  <w:style w:type="paragraph" w:styleId="NormalWeb">
    <w:name w:val="Normal (Web)"/>
    <w:basedOn w:val="Normal"/>
    <w:uiPriority w:val="99"/>
    <w:semiHidden/>
    <w:unhideWhenUsed/>
    <w:rsid w:val="000373F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373FB"/>
    <w:rPr>
      <w:b/>
      <w:bCs/>
    </w:rPr>
  </w:style>
  <w:style w:type="character" w:styleId="Emphasis">
    <w:name w:val="Emphasis"/>
    <w:basedOn w:val="DefaultParagraphFont"/>
    <w:uiPriority w:val="20"/>
    <w:qFormat/>
    <w:rsid w:val="000373FB"/>
    <w:rPr>
      <w:i/>
      <w:iCs/>
    </w:rPr>
  </w:style>
  <w:style w:type="character" w:styleId="Hyperlink">
    <w:name w:val="Hyperlink"/>
    <w:basedOn w:val="DefaultParagraphFont"/>
    <w:uiPriority w:val="99"/>
    <w:semiHidden/>
    <w:unhideWhenUsed/>
    <w:rsid w:val="000373FB"/>
    <w:rPr>
      <w:color w:val="0000FF"/>
      <w:u w:val="single"/>
    </w:rPr>
  </w:style>
  <w:style w:type="paragraph" w:styleId="BalloonText">
    <w:name w:val="Balloon Text"/>
    <w:basedOn w:val="Normal"/>
    <w:link w:val="BalloonTextChar"/>
    <w:uiPriority w:val="99"/>
    <w:semiHidden/>
    <w:unhideWhenUsed/>
    <w:rsid w:val="000373FB"/>
    <w:rPr>
      <w:rFonts w:ascii="Lucida Grande" w:hAnsi="Lucida Grande"/>
      <w:sz w:val="18"/>
      <w:szCs w:val="18"/>
    </w:rPr>
  </w:style>
  <w:style w:type="character" w:customStyle="1" w:styleId="BalloonTextChar">
    <w:name w:val="Balloon Text Char"/>
    <w:basedOn w:val="DefaultParagraphFont"/>
    <w:link w:val="BalloonText"/>
    <w:uiPriority w:val="99"/>
    <w:semiHidden/>
    <w:rsid w:val="000373FB"/>
    <w:rPr>
      <w:rFonts w:ascii="Lucida Grande" w:hAnsi="Lucida Grande"/>
      <w:sz w:val="18"/>
      <w:szCs w:val="18"/>
    </w:rPr>
  </w:style>
  <w:style w:type="paragraph" w:styleId="NoSpacing">
    <w:name w:val="No Spacing"/>
    <w:basedOn w:val="Normal"/>
    <w:autoRedefine/>
    <w:uiPriority w:val="1"/>
    <w:qFormat/>
    <w:rsid w:val="001E547F"/>
    <w:pPr>
      <w:jc w:val="center"/>
    </w:pPr>
    <w:rPr>
      <w:rFonts w:eastAsia="Calibri" w:cs="Times New Roman"/>
      <w:b/>
      <w:bCs/>
      <w:noProof/>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paragraph" w:styleId="Heading3">
    <w:name w:val="heading 3"/>
    <w:basedOn w:val="Normal"/>
    <w:link w:val="Heading3Char"/>
    <w:uiPriority w:val="9"/>
    <w:qFormat/>
    <w:rsid w:val="000373F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73FB"/>
    <w:rPr>
      <w:rFonts w:ascii="Times New Roman" w:hAnsi="Times New Roman"/>
      <w:b/>
      <w:bCs/>
      <w:sz w:val="27"/>
      <w:szCs w:val="27"/>
    </w:rPr>
  </w:style>
  <w:style w:type="paragraph" w:styleId="NormalWeb">
    <w:name w:val="Normal (Web)"/>
    <w:basedOn w:val="Normal"/>
    <w:uiPriority w:val="99"/>
    <w:semiHidden/>
    <w:unhideWhenUsed/>
    <w:rsid w:val="000373F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373FB"/>
    <w:rPr>
      <w:b/>
      <w:bCs/>
    </w:rPr>
  </w:style>
  <w:style w:type="character" w:styleId="Emphasis">
    <w:name w:val="Emphasis"/>
    <w:basedOn w:val="DefaultParagraphFont"/>
    <w:uiPriority w:val="20"/>
    <w:qFormat/>
    <w:rsid w:val="000373FB"/>
    <w:rPr>
      <w:i/>
      <w:iCs/>
    </w:rPr>
  </w:style>
  <w:style w:type="character" w:styleId="Hyperlink">
    <w:name w:val="Hyperlink"/>
    <w:basedOn w:val="DefaultParagraphFont"/>
    <w:uiPriority w:val="99"/>
    <w:semiHidden/>
    <w:unhideWhenUsed/>
    <w:rsid w:val="000373FB"/>
    <w:rPr>
      <w:color w:val="0000FF"/>
      <w:u w:val="single"/>
    </w:rPr>
  </w:style>
  <w:style w:type="paragraph" w:styleId="BalloonText">
    <w:name w:val="Balloon Text"/>
    <w:basedOn w:val="Normal"/>
    <w:link w:val="BalloonTextChar"/>
    <w:uiPriority w:val="99"/>
    <w:semiHidden/>
    <w:unhideWhenUsed/>
    <w:rsid w:val="000373FB"/>
    <w:rPr>
      <w:rFonts w:ascii="Lucida Grande" w:hAnsi="Lucida Grande"/>
      <w:sz w:val="18"/>
      <w:szCs w:val="18"/>
    </w:rPr>
  </w:style>
  <w:style w:type="character" w:customStyle="1" w:styleId="BalloonTextChar">
    <w:name w:val="Balloon Text Char"/>
    <w:basedOn w:val="DefaultParagraphFont"/>
    <w:link w:val="BalloonText"/>
    <w:uiPriority w:val="99"/>
    <w:semiHidden/>
    <w:rsid w:val="000373FB"/>
    <w:rPr>
      <w:rFonts w:ascii="Lucida Grande" w:hAnsi="Lucida Grande"/>
      <w:sz w:val="18"/>
      <w:szCs w:val="18"/>
    </w:rPr>
  </w:style>
  <w:style w:type="paragraph" w:styleId="NoSpacing">
    <w:name w:val="No Spacing"/>
    <w:basedOn w:val="Normal"/>
    <w:autoRedefine/>
    <w:uiPriority w:val="1"/>
    <w:qFormat/>
    <w:rsid w:val="001E547F"/>
    <w:pPr>
      <w:jc w:val="center"/>
    </w:pPr>
    <w:rPr>
      <w:rFonts w:eastAsia="Calibri" w:cs="Times New Roman"/>
      <w:b/>
      <w:bCs/>
      <w:noProof/>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92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hyperlink" Target="https://www.paypal.me/warcouncil?locale.x=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4860</Characters>
  <Application>Microsoft Macintosh Word</Application>
  <DocSecurity>0</DocSecurity>
  <Lines>40</Lines>
  <Paragraphs>11</Paragraphs>
  <ScaleCrop>false</ScaleCrop>
  <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cp:lastPrinted>2021-01-12T02:01:00Z</cp:lastPrinted>
  <dcterms:created xsi:type="dcterms:W3CDTF">2021-01-19T21:53:00Z</dcterms:created>
  <dcterms:modified xsi:type="dcterms:W3CDTF">2021-01-19T21:53:00Z</dcterms:modified>
</cp:coreProperties>
</file>